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b/>
          <w:bCs/>
          <w:i w:val="0"/>
          <w:iCs w:val="0"/>
          <w:caps w:val="0"/>
          <w:color w:val="000000"/>
          <w:spacing w:val="0"/>
          <w:sz w:val="16"/>
          <w:szCs w:val="16"/>
          <w:bdr w:val="none" w:color="auto" w:sz="0" w:space="0"/>
          <w:shd w:val="clear" w:fill="FFFFFF"/>
        </w:rPr>
        <w:t>资产评估硕士专业学位研究生指导性培养方案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b/>
          <w:bCs/>
          <w:i w:val="0"/>
          <w:iCs w:val="0"/>
          <w:caps w:val="0"/>
          <w:color w:val="000000"/>
          <w:spacing w:val="0"/>
          <w:sz w:val="16"/>
          <w:szCs w:val="16"/>
          <w:bdr w:val="none" w:color="auto" w:sz="0" w:space="0"/>
          <w:shd w:val="clear" w:fill="FFFFFF"/>
        </w:rPr>
        <w:t>一、培养目标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面向资产评估行业和对资产评估有需求的相关行业、部门和单位，培养掌握马克思主义基本原理和中国特色社会主义理论体系，具有良好的政治素质和职业道德，系统掌握资产评估基础理论，具备从事资产评估相关职业及企业管理、政府事务管理和投资银行业务等所要求的知识和技能，对资产评估实务有充分了解，具有很强的解决实际问题能力的高层次、应用型的专业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b/>
          <w:bCs/>
          <w:i w:val="0"/>
          <w:iCs w:val="0"/>
          <w:caps w:val="0"/>
          <w:color w:val="000000"/>
          <w:spacing w:val="0"/>
          <w:sz w:val="16"/>
          <w:szCs w:val="16"/>
          <w:bdr w:val="none" w:color="auto" w:sz="0" w:space="0"/>
          <w:shd w:val="clear" w:fill="FFFFFF"/>
        </w:rPr>
        <w:t>二、招生对象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具有国民教育序列大学本科学历(或本科同等学力)人员。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b/>
          <w:bCs/>
          <w:i w:val="0"/>
          <w:iCs w:val="0"/>
          <w:caps w:val="0"/>
          <w:color w:val="000000"/>
          <w:spacing w:val="0"/>
          <w:sz w:val="16"/>
          <w:szCs w:val="16"/>
          <w:bdr w:val="none" w:color="auto" w:sz="0" w:space="0"/>
          <w:shd w:val="clear" w:fill="FFFFFF"/>
        </w:rPr>
        <w:t>三、学习方式与年限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全日制学习年限一般为2年；非全日制学习年限一般为3年，其中累计在校学习时间不少于1年。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b/>
          <w:bCs/>
          <w:i w:val="0"/>
          <w:iCs w:val="0"/>
          <w:caps w:val="0"/>
          <w:color w:val="000000"/>
          <w:spacing w:val="0"/>
          <w:sz w:val="16"/>
          <w:szCs w:val="16"/>
          <w:bdr w:val="none" w:color="auto" w:sz="0" w:space="0"/>
          <w:shd w:val="clear" w:fill="FFFFFF"/>
        </w:rPr>
        <w:t>四、培养方式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（一）实行双导师制，采取校内导师指导与业界导师指导相结合的方式。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（二）理论教学与社会实践相结合，突出资产评估实务能力的培养，兼顾研究能力的培养。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b/>
          <w:bCs/>
          <w:i w:val="0"/>
          <w:iCs w:val="0"/>
          <w:caps w:val="0"/>
          <w:color w:val="000000"/>
          <w:spacing w:val="0"/>
          <w:sz w:val="16"/>
          <w:szCs w:val="16"/>
          <w:bdr w:val="none" w:color="auto" w:sz="0" w:space="0"/>
          <w:shd w:val="clear" w:fill="FFFFFF"/>
        </w:rPr>
        <w:t>五、课程设置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实行学分制，总学分不低于38学分。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b/>
          <w:bCs/>
          <w:i w:val="0"/>
          <w:iCs w:val="0"/>
          <w:caps w:val="0"/>
          <w:color w:val="000000"/>
          <w:spacing w:val="0"/>
          <w:sz w:val="16"/>
          <w:szCs w:val="16"/>
          <w:bdr w:val="none" w:color="auto" w:sz="0" w:space="0"/>
          <w:shd w:val="clear" w:fill="FFFFFF"/>
        </w:rPr>
        <w:t>（一）基础课</w:t>
      </w:r>
      <w:r>
        <w:rPr>
          <w:rFonts w:hint="eastAsia" w:ascii="微软雅黑" w:hAnsi="微软雅黑" w:eastAsia="微软雅黑" w:cs="微软雅黑"/>
          <w:i w:val="0"/>
          <w:iCs w:val="0"/>
          <w:caps w:val="0"/>
          <w:color w:val="000000"/>
          <w:spacing w:val="0"/>
          <w:sz w:val="16"/>
          <w:szCs w:val="16"/>
          <w:bdr w:val="none" w:color="auto" w:sz="0" w:space="0"/>
          <w:shd w:val="clear" w:fill="FFFFFF"/>
        </w:rPr>
        <w:t>（12学分）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1、外语（3学分）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2、经济学原理（3学分）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3、统计学（2学分）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4、财务管理（2学分）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5、财务会计与会计准则（2学分）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b/>
          <w:bCs/>
          <w:i w:val="0"/>
          <w:iCs w:val="0"/>
          <w:caps w:val="0"/>
          <w:color w:val="000000"/>
          <w:spacing w:val="0"/>
          <w:sz w:val="16"/>
          <w:szCs w:val="16"/>
          <w:bdr w:val="none" w:color="auto" w:sz="0" w:space="0"/>
          <w:shd w:val="clear" w:fill="FFFFFF"/>
        </w:rPr>
        <w:t>（二）专业课</w:t>
      </w:r>
      <w:r>
        <w:rPr>
          <w:rFonts w:hint="eastAsia" w:ascii="微软雅黑" w:hAnsi="微软雅黑" w:eastAsia="微软雅黑" w:cs="微软雅黑"/>
          <w:i w:val="0"/>
          <w:iCs w:val="0"/>
          <w:caps w:val="0"/>
          <w:color w:val="000000"/>
          <w:spacing w:val="0"/>
          <w:sz w:val="16"/>
          <w:szCs w:val="16"/>
          <w:bdr w:val="none" w:color="auto" w:sz="0" w:space="0"/>
          <w:shd w:val="clear" w:fill="FFFFFF"/>
        </w:rPr>
        <w:t>（10学分）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1、资产评估理论与方法（2学分）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2、企业价值评估（1学分）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3、无形资产评估（1学分）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4、房地产估价实务（2学分）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5、资产评估实务与案例分析（2学分）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6、中外资产评估准则（2学分）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b/>
          <w:bCs/>
          <w:i w:val="0"/>
          <w:iCs w:val="0"/>
          <w:caps w:val="0"/>
          <w:color w:val="000000"/>
          <w:spacing w:val="0"/>
          <w:sz w:val="16"/>
          <w:szCs w:val="16"/>
          <w:bdr w:val="none" w:color="auto" w:sz="0" w:space="0"/>
          <w:shd w:val="clear" w:fill="FFFFFF"/>
        </w:rPr>
        <w:t>（三）选修课</w:t>
      </w:r>
      <w:r>
        <w:rPr>
          <w:rFonts w:hint="eastAsia" w:ascii="微软雅黑" w:hAnsi="微软雅黑" w:eastAsia="微软雅黑" w:cs="微软雅黑"/>
          <w:i w:val="0"/>
          <w:iCs w:val="0"/>
          <w:caps w:val="0"/>
          <w:color w:val="000000"/>
          <w:spacing w:val="0"/>
          <w:sz w:val="16"/>
          <w:szCs w:val="16"/>
          <w:bdr w:val="none" w:color="auto" w:sz="0" w:space="0"/>
          <w:shd w:val="clear" w:fill="FFFFFF"/>
        </w:rPr>
        <w:t>（不低于10学分，各培养单位可以根据情况自行确定课程）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1、机器设备评估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2、土地估价理论与实务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3、以财务报告为目的的评估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4、税基评估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5、经济计量分析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6、经济法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7、国有资产管理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8、市场营销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9、财政理论与政策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10、金融理论与政策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11、房地产开发经营与管理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12、财务报表与财务分析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13、投资银行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14、知识产权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15、计算机应用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b/>
          <w:bCs/>
          <w:i w:val="0"/>
          <w:iCs w:val="0"/>
          <w:caps w:val="0"/>
          <w:color w:val="000000"/>
          <w:spacing w:val="0"/>
          <w:sz w:val="16"/>
          <w:szCs w:val="16"/>
          <w:bdr w:val="none" w:color="auto" w:sz="0" w:space="0"/>
          <w:shd w:val="clear" w:fill="FFFFFF"/>
        </w:rPr>
        <w:t>（四）实践教学</w:t>
      </w:r>
      <w:r>
        <w:rPr>
          <w:rFonts w:hint="eastAsia" w:ascii="微软雅黑" w:hAnsi="微软雅黑" w:eastAsia="微软雅黑" w:cs="微软雅黑"/>
          <w:i w:val="0"/>
          <w:iCs w:val="0"/>
          <w:caps w:val="0"/>
          <w:color w:val="000000"/>
          <w:spacing w:val="0"/>
          <w:sz w:val="16"/>
          <w:szCs w:val="16"/>
          <w:bdr w:val="none" w:color="auto" w:sz="0" w:space="0"/>
          <w:shd w:val="clear" w:fill="FFFFFF"/>
        </w:rPr>
        <w:t>（6学分）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1、职业道德教育（2学分）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2、实务实习（4学分）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在资产评估事务所、房地产估价事务所、土地估价事务所、资产评估行业管理部门、银行和非银行金融机构、企业、政府管理等工作部门实习不少于6个月，应在业界导师的指导下完成。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b/>
          <w:bCs/>
          <w:i w:val="0"/>
          <w:iCs w:val="0"/>
          <w:caps w:val="0"/>
          <w:color w:val="000000"/>
          <w:spacing w:val="0"/>
          <w:sz w:val="16"/>
          <w:szCs w:val="16"/>
          <w:bdr w:val="none" w:color="auto" w:sz="0" w:space="0"/>
          <w:shd w:val="clear" w:fill="FFFFFF"/>
        </w:rPr>
        <w:t>六、学位论文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学位论文选题应遵循理论联系实际的原则，论文内容应着眼实际、面向资产评估现实事务。重在检验学生理论运用和运用理论解决资产评估理论和现实问题的能力。校内导师与业界导师一起指导学生确定选题，并在论文完成过程中予以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学位论文应以评估实务研究为主要内容，论文形式可以是理论研究、案例分析、研究报告、专项研究或调查等。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学位论文应由3名本专业具有高级职称的专家审阅，其中应由1名校外专家；学位论文答辩委员会成员中，一般应有1-2名实际部门或校外具有高级职称的专家。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b/>
          <w:bCs/>
          <w:i w:val="0"/>
          <w:iCs w:val="0"/>
          <w:caps w:val="0"/>
          <w:color w:val="000000"/>
          <w:spacing w:val="0"/>
          <w:sz w:val="16"/>
          <w:szCs w:val="16"/>
          <w:bdr w:val="none" w:color="auto" w:sz="0" w:space="0"/>
          <w:shd w:val="clear" w:fill="FFFFFF"/>
        </w:rPr>
        <w:t>七、学位授予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完成课程学习及实习实践等培养环节，取得规定学分，并通过学位论文答辩者，经学位授予单位学位评定委员会审核，授予资产评估硕士专业学位。</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E41F0"/>
    <w:rsid w:val="7B9E4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2021-10-13T01:02:00Z</dcterms:created>
  <dc:creator>同类</dc:creator>
  <cp:lastModifiedBy>同类</cp:lastModifiedBy>
  <dcterms:modified xsi:type="dcterms:W3CDTF">2021-10-13T01:02:16Z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85530B4445D046959D11714B8E73B864</vt:lpwstr>
  </property>
</Properties>
</file>