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AE" w:rsidRDefault="00A618AE" w:rsidP="00A618AE">
      <w:pPr>
        <w:pStyle w:val="a5"/>
        <w:rPr>
          <w:rFonts w:hint="eastAsia"/>
        </w:rPr>
      </w:pPr>
      <w:r>
        <w:t>文物与博物馆硕士专业学位研究生指导性培养方案</w:t>
      </w:r>
      <w:bookmarkStart w:id="0" w:name="_GoBack"/>
      <w:bookmarkEnd w:id="0"/>
    </w:p>
    <w:p w:rsidR="00A618AE" w:rsidRDefault="00A618AE" w:rsidP="00A618AE">
      <w:pPr>
        <w:pStyle w:val="a5"/>
      </w:pPr>
      <w:r>
        <w:t>一、培养目标及基本要求</w:t>
      </w:r>
    </w:p>
    <w:p w:rsidR="00A618AE" w:rsidRDefault="00A618AE" w:rsidP="00A618AE">
      <w:pPr>
        <w:pStyle w:val="a5"/>
      </w:pPr>
      <w:r>
        <w:t xml:space="preserve">　　面向各级文物管理机构及各类博物馆、研究机构、出版机构、社团组织、文物商店、拍卖行等，培养掌握马克思主义基本原理和中国特色社会主义理论体系，具备良好的政治素质和职业道德，具有现代文博事业理念，较好掌握文物与博物馆及相关领域的知识和技能，能胜任较高水平业务或管理工作的高层次、应用型文物与博物馆专门人才。</w:t>
      </w:r>
    </w:p>
    <w:p w:rsidR="00A618AE" w:rsidRDefault="00A618AE" w:rsidP="00A618AE">
      <w:pPr>
        <w:pStyle w:val="a5"/>
      </w:pPr>
      <w:r>
        <w:t xml:space="preserve">　　二、招生对象</w:t>
      </w:r>
    </w:p>
    <w:p w:rsidR="00A618AE" w:rsidRDefault="00A618AE" w:rsidP="00A618AE">
      <w:pPr>
        <w:pStyle w:val="a5"/>
      </w:pPr>
      <w:r>
        <w:t xml:space="preserve">　　具有国民教育序列大学本科学历(或本科同等学力)人员。</w:t>
      </w:r>
    </w:p>
    <w:p w:rsidR="00A618AE" w:rsidRDefault="00A618AE" w:rsidP="00A618AE">
      <w:pPr>
        <w:pStyle w:val="a5"/>
      </w:pPr>
      <w:r>
        <w:t xml:space="preserve">　　三、学习方式与年限</w:t>
      </w:r>
    </w:p>
    <w:p w:rsidR="00A618AE" w:rsidRDefault="00A618AE" w:rsidP="00A618AE">
      <w:pPr>
        <w:pStyle w:val="a5"/>
      </w:pPr>
      <w:r>
        <w:t xml:space="preserve">　　全日制学习年限一般为2年;非全日制学习年限一般为3年，其中累计在校学习时间不少于1年。</w:t>
      </w:r>
    </w:p>
    <w:p w:rsidR="00A618AE" w:rsidRDefault="00A618AE" w:rsidP="00A618AE">
      <w:pPr>
        <w:pStyle w:val="a5"/>
      </w:pPr>
      <w:r>
        <w:t xml:space="preserve">　　四、培养方式</w:t>
      </w:r>
    </w:p>
    <w:p w:rsidR="00A618AE" w:rsidRDefault="00A618AE" w:rsidP="00A618AE">
      <w:pPr>
        <w:pStyle w:val="a5"/>
      </w:pPr>
      <w:r>
        <w:t xml:space="preserve">　　课堂教学为主，提倡理论联系实际和培养创造精神的教学风格，提倡和鼓励教学单位与文博机构合作办学。</w:t>
      </w:r>
    </w:p>
    <w:p w:rsidR="00A618AE" w:rsidRDefault="00A618AE" w:rsidP="00A618AE">
      <w:pPr>
        <w:pStyle w:val="a5"/>
      </w:pPr>
      <w:r>
        <w:t xml:space="preserve">　　五、课程设置</w:t>
      </w:r>
    </w:p>
    <w:p w:rsidR="00A618AE" w:rsidRDefault="00A618AE" w:rsidP="00A618AE">
      <w:pPr>
        <w:pStyle w:val="a5"/>
      </w:pPr>
      <w:r>
        <w:t xml:space="preserve">　　实行学分制，总学分不少于22学分。</w:t>
      </w:r>
    </w:p>
    <w:p w:rsidR="00A618AE" w:rsidRDefault="00A618AE" w:rsidP="00A618AE">
      <w:pPr>
        <w:pStyle w:val="a5"/>
      </w:pPr>
      <w:r>
        <w:t xml:space="preserve">　　(</w:t>
      </w:r>
      <w:proofErr w:type="gramStart"/>
      <w:r>
        <w:t>一</w:t>
      </w:r>
      <w:proofErr w:type="gramEnd"/>
      <w:r>
        <w:t>)公共基础课(4学分)</w:t>
      </w:r>
    </w:p>
    <w:p w:rsidR="00A618AE" w:rsidRDefault="00A618AE" w:rsidP="00A618AE">
      <w:pPr>
        <w:pStyle w:val="a5"/>
      </w:pPr>
      <w:r>
        <w:t xml:space="preserve">　　1、外语(2学分)</w:t>
      </w:r>
    </w:p>
    <w:p w:rsidR="00A618AE" w:rsidRDefault="00A618AE" w:rsidP="00A618AE">
      <w:pPr>
        <w:pStyle w:val="a5"/>
      </w:pPr>
      <w:r>
        <w:t xml:space="preserve">　　2、政治(2学分)</w:t>
      </w:r>
    </w:p>
    <w:p w:rsidR="00A618AE" w:rsidRDefault="00A618AE" w:rsidP="00A618AE">
      <w:pPr>
        <w:pStyle w:val="a5"/>
      </w:pPr>
      <w:r>
        <w:t xml:space="preserve">　　(二)专业基础课(6学分)</w:t>
      </w:r>
    </w:p>
    <w:p w:rsidR="00A618AE" w:rsidRDefault="00A618AE" w:rsidP="00A618AE">
      <w:pPr>
        <w:pStyle w:val="a5"/>
      </w:pPr>
      <w:r>
        <w:t xml:space="preserve">　　注：下列课程名称仅供参考，具体课程名称与内容由各培养单位根据自身师资情况确定，“理论”一词包含了诸如学术史和国外理论研究前沿等内容。</w:t>
      </w:r>
    </w:p>
    <w:p w:rsidR="00A618AE" w:rsidRDefault="00A618AE" w:rsidP="00A618AE">
      <w:pPr>
        <w:pStyle w:val="a5"/>
      </w:pPr>
      <w:r>
        <w:t xml:space="preserve">　　1、文物学理论与方法</w:t>
      </w:r>
    </w:p>
    <w:p w:rsidR="00A618AE" w:rsidRDefault="00A618AE" w:rsidP="00A618AE">
      <w:pPr>
        <w:pStyle w:val="a5"/>
      </w:pPr>
      <w:r>
        <w:t xml:space="preserve">　　2、考古学理论与方法</w:t>
      </w:r>
    </w:p>
    <w:p w:rsidR="00A618AE" w:rsidRDefault="00A618AE" w:rsidP="00A618AE">
      <w:pPr>
        <w:pStyle w:val="a5"/>
      </w:pPr>
      <w:r>
        <w:t xml:space="preserve">　　3、博物馆学理论与方法</w:t>
      </w:r>
    </w:p>
    <w:p w:rsidR="00A618AE" w:rsidRDefault="00A618AE" w:rsidP="00A618AE">
      <w:pPr>
        <w:pStyle w:val="a5"/>
      </w:pPr>
      <w:r>
        <w:t xml:space="preserve">　　4、文物保护理论与方法</w:t>
      </w:r>
    </w:p>
    <w:p w:rsidR="00A618AE" w:rsidRDefault="00A618AE" w:rsidP="00A618AE">
      <w:pPr>
        <w:pStyle w:val="a5"/>
      </w:pPr>
      <w:r>
        <w:lastRenderedPageBreak/>
        <w:t xml:space="preserve">　　5、文物保护政策与法规</w:t>
      </w:r>
    </w:p>
    <w:p w:rsidR="00A618AE" w:rsidRDefault="00A618AE" w:rsidP="00A618AE">
      <w:pPr>
        <w:pStyle w:val="a5"/>
      </w:pPr>
      <w:r>
        <w:t xml:space="preserve">　　6、文化遗产理论与方法</w:t>
      </w:r>
    </w:p>
    <w:p w:rsidR="00A618AE" w:rsidRDefault="00A618AE" w:rsidP="00A618AE">
      <w:pPr>
        <w:pStyle w:val="a5"/>
      </w:pPr>
      <w:r>
        <w:t xml:space="preserve">　　7、史料学与史学概论</w:t>
      </w:r>
    </w:p>
    <w:p w:rsidR="00A618AE" w:rsidRDefault="00A618AE" w:rsidP="00A618AE">
      <w:pPr>
        <w:pStyle w:val="a5"/>
      </w:pPr>
      <w:r>
        <w:t xml:space="preserve">　　8、专业外语</w:t>
      </w:r>
    </w:p>
    <w:p w:rsidR="00A618AE" w:rsidRDefault="00A618AE" w:rsidP="00A618AE">
      <w:pPr>
        <w:pStyle w:val="a5"/>
      </w:pPr>
      <w:r>
        <w:t xml:space="preserve">　　……</w:t>
      </w:r>
    </w:p>
    <w:p w:rsidR="00A618AE" w:rsidRDefault="00A618AE" w:rsidP="00A618AE">
      <w:pPr>
        <w:pStyle w:val="a5"/>
      </w:pPr>
      <w:r>
        <w:t xml:space="preserve">　　(三)专业选修课(6学分)</w:t>
      </w:r>
    </w:p>
    <w:p w:rsidR="00A618AE" w:rsidRDefault="00A618AE" w:rsidP="00A618AE">
      <w:pPr>
        <w:pStyle w:val="a5"/>
      </w:pPr>
      <w:r>
        <w:t xml:space="preserve">　　注：下列课程名称仅供参考，具体课程名称与内容由各培养单位根据自身师资情况确定。</w:t>
      </w:r>
    </w:p>
    <w:p w:rsidR="00A618AE" w:rsidRDefault="00A618AE" w:rsidP="00A618AE">
      <w:pPr>
        <w:pStyle w:val="a5"/>
      </w:pPr>
      <w:r>
        <w:t xml:space="preserve">　　文物学专题</w:t>
      </w:r>
    </w:p>
    <w:p w:rsidR="00A618AE" w:rsidRDefault="00A618AE" w:rsidP="00A618AE">
      <w:pPr>
        <w:pStyle w:val="a5"/>
      </w:pPr>
      <w:r>
        <w:t xml:space="preserve">　　1、中国古陶瓷鉴定与研究</w:t>
      </w:r>
    </w:p>
    <w:p w:rsidR="00A618AE" w:rsidRDefault="00A618AE" w:rsidP="00A618AE">
      <w:pPr>
        <w:pStyle w:val="a5"/>
      </w:pPr>
      <w:r>
        <w:t xml:space="preserve">　　2、中国青铜器鉴定与研究</w:t>
      </w:r>
    </w:p>
    <w:p w:rsidR="00A618AE" w:rsidRDefault="00A618AE" w:rsidP="00A618AE">
      <w:pPr>
        <w:pStyle w:val="a5"/>
      </w:pPr>
      <w:r>
        <w:t xml:space="preserve">　　3、中国古代书画鉴定与研究</w:t>
      </w:r>
    </w:p>
    <w:p w:rsidR="00A618AE" w:rsidRDefault="00A618AE" w:rsidP="00A618AE">
      <w:pPr>
        <w:pStyle w:val="a5"/>
      </w:pPr>
      <w:r>
        <w:t xml:space="preserve">　　4、中国古玉石器鉴定与研究</w:t>
      </w:r>
    </w:p>
    <w:p w:rsidR="00A618AE" w:rsidRDefault="00A618AE" w:rsidP="00A618AE">
      <w:pPr>
        <w:pStyle w:val="a5"/>
      </w:pPr>
      <w:r>
        <w:t xml:space="preserve">　　5、</w:t>
      </w:r>
      <w:proofErr w:type="gramStart"/>
      <w:r>
        <w:t>骨蚌牙</w:t>
      </w:r>
      <w:proofErr w:type="gramEnd"/>
      <w:r>
        <w:t>角器鉴定与研究</w:t>
      </w:r>
    </w:p>
    <w:p w:rsidR="00A618AE" w:rsidRDefault="00A618AE" w:rsidP="00A618AE">
      <w:pPr>
        <w:pStyle w:val="a5"/>
      </w:pPr>
      <w:r>
        <w:t xml:space="preserve">　　6、竹木漆器鉴定与研究</w:t>
      </w:r>
    </w:p>
    <w:p w:rsidR="00A618AE" w:rsidRDefault="00A618AE" w:rsidP="00A618AE">
      <w:pPr>
        <w:pStyle w:val="a5"/>
      </w:pPr>
      <w:r>
        <w:t xml:space="preserve">　　7、古文字与出土文献研究</w:t>
      </w:r>
    </w:p>
    <w:p w:rsidR="00A618AE" w:rsidRDefault="00A618AE" w:rsidP="00A618AE">
      <w:pPr>
        <w:pStyle w:val="a5"/>
      </w:pPr>
      <w:r>
        <w:t xml:space="preserve">　　8、中国古代建筑研究</w:t>
      </w:r>
    </w:p>
    <w:p w:rsidR="00A618AE" w:rsidRDefault="00A618AE" w:rsidP="00A618AE">
      <w:pPr>
        <w:pStyle w:val="a5"/>
      </w:pPr>
      <w:r>
        <w:t xml:space="preserve">　　9、文物艺术品市场研究</w:t>
      </w:r>
    </w:p>
    <w:p w:rsidR="00A618AE" w:rsidRDefault="00A618AE" w:rsidP="00A618AE">
      <w:pPr>
        <w:pStyle w:val="a5"/>
      </w:pPr>
      <w:r>
        <w:t xml:space="preserve">　　10、古地质与古生物标本研究</w:t>
      </w:r>
    </w:p>
    <w:p w:rsidR="00A618AE" w:rsidRDefault="00A618AE" w:rsidP="00A618AE">
      <w:pPr>
        <w:pStyle w:val="a5"/>
      </w:pPr>
      <w:r>
        <w:t xml:space="preserve">　　11、中国文物保护管理体制研究</w:t>
      </w:r>
    </w:p>
    <w:p w:rsidR="00A618AE" w:rsidRDefault="00A618AE" w:rsidP="00A618AE">
      <w:pPr>
        <w:pStyle w:val="a5"/>
      </w:pPr>
      <w:r>
        <w:t xml:space="preserve">　　12、民族与民俗文物研究</w:t>
      </w:r>
    </w:p>
    <w:p w:rsidR="00A618AE" w:rsidRDefault="00A618AE" w:rsidP="00A618AE">
      <w:pPr>
        <w:pStyle w:val="a5"/>
      </w:pPr>
      <w:r>
        <w:t xml:space="preserve">　　13、专业文献选读</w:t>
      </w:r>
    </w:p>
    <w:p w:rsidR="00A618AE" w:rsidRDefault="00A618AE" w:rsidP="00A618AE">
      <w:pPr>
        <w:pStyle w:val="a5"/>
      </w:pPr>
      <w:r>
        <w:t xml:space="preserve">　　……</w:t>
      </w:r>
    </w:p>
    <w:p w:rsidR="00A618AE" w:rsidRDefault="00A618AE" w:rsidP="00A618AE">
      <w:pPr>
        <w:pStyle w:val="a5"/>
      </w:pPr>
      <w:r>
        <w:t xml:space="preserve">　　考古学专题</w:t>
      </w:r>
    </w:p>
    <w:p w:rsidR="00A618AE" w:rsidRDefault="00A618AE" w:rsidP="00A618AE">
      <w:pPr>
        <w:pStyle w:val="a5"/>
      </w:pPr>
      <w:r>
        <w:lastRenderedPageBreak/>
        <w:t xml:space="preserve">　　1、史前考古学研究</w:t>
      </w:r>
    </w:p>
    <w:p w:rsidR="00A618AE" w:rsidRDefault="00A618AE" w:rsidP="00A618AE">
      <w:pPr>
        <w:pStyle w:val="a5"/>
      </w:pPr>
      <w:r>
        <w:t xml:space="preserve">　　2、历史考古学研究</w:t>
      </w:r>
    </w:p>
    <w:p w:rsidR="00A618AE" w:rsidRDefault="00A618AE" w:rsidP="00A618AE">
      <w:pPr>
        <w:pStyle w:val="a5"/>
      </w:pPr>
      <w:r>
        <w:t xml:space="preserve">　　3、田野考古学研究</w:t>
      </w:r>
    </w:p>
    <w:p w:rsidR="00A618AE" w:rsidRDefault="00A618AE" w:rsidP="00A618AE">
      <w:pPr>
        <w:pStyle w:val="a5"/>
      </w:pPr>
      <w:r>
        <w:t xml:space="preserve">　　4、科技考古研究</w:t>
      </w:r>
    </w:p>
    <w:p w:rsidR="00A618AE" w:rsidRDefault="00A618AE" w:rsidP="00A618AE">
      <w:pPr>
        <w:pStyle w:val="a5"/>
      </w:pPr>
      <w:r>
        <w:t xml:space="preserve">　　5、艺术考古研究</w:t>
      </w:r>
    </w:p>
    <w:p w:rsidR="00A618AE" w:rsidRDefault="00A618AE" w:rsidP="00A618AE">
      <w:pPr>
        <w:pStyle w:val="a5"/>
      </w:pPr>
      <w:r>
        <w:t xml:space="preserve">　　6、公共考古研究</w:t>
      </w:r>
    </w:p>
    <w:p w:rsidR="00A618AE" w:rsidRDefault="00A618AE" w:rsidP="00A618AE">
      <w:pPr>
        <w:pStyle w:val="a5"/>
      </w:pPr>
      <w:r>
        <w:t xml:space="preserve">　　7、考古人类学</w:t>
      </w:r>
    </w:p>
    <w:p w:rsidR="00A618AE" w:rsidRDefault="00A618AE" w:rsidP="00A618AE">
      <w:pPr>
        <w:pStyle w:val="a5"/>
      </w:pPr>
      <w:r>
        <w:t xml:space="preserve">　　8、环境考古研究</w:t>
      </w:r>
    </w:p>
    <w:p w:rsidR="00A618AE" w:rsidRDefault="00A618AE" w:rsidP="00A618AE">
      <w:pPr>
        <w:pStyle w:val="a5"/>
      </w:pPr>
      <w:r>
        <w:t xml:space="preserve">　　9、专业文献选读</w:t>
      </w:r>
    </w:p>
    <w:p w:rsidR="00A618AE" w:rsidRDefault="00A618AE" w:rsidP="00A618AE">
      <w:pPr>
        <w:pStyle w:val="a5"/>
      </w:pPr>
      <w:r>
        <w:t xml:space="preserve">　　10、水下考古研究</w:t>
      </w:r>
    </w:p>
    <w:p w:rsidR="00A618AE" w:rsidRDefault="00A618AE" w:rsidP="00A618AE">
      <w:pPr>
        <w:pStyle w:val="a5"/>
      </w:pPr>
      <w:r>
        <w:t xml:space="preserve">　　11、航空考古研究</w:t>
      </w:r>
    </w:p>
    <w:p w:rsidR="00A618AE" w:rsidRDefault="00A618AE" w:rsidP="00A618AE">
      <w:pPr>
        <w:pStyle w:val="a5"/>
      </w:pPr>
      <w:r>
        <w:t xml:space="preserve">　　12、专业文献选读</w:t>
      </w:r>
    </w:p>
    <w:p w:rsidR="00A618AE" w:rsidRDefault="00A618AE" w:rsidP="00A618AE">
      <w:pPr>
        <w:pStyle w:val="a5"/>
      </w:pPr>
      <w:r>
        <w:t xml:space="preserve">　　……</w:t>
      </w:r>
    </w:p>
    <w:p w:rsidR="00A618AE" w:rsidRDefault="00A618AE" w:rsidP="00A618AE">
      <w:pPr>
        <w:pStyle w:val="a5"/>
      </w:pPr>
      <w:r>
        <w:t xml:space="preserve">　　博物馆学专题</w:t>
      </w:r>
    </w:p>
    <w:p w:rsidR="00A618AE" w:rsidRDefault="00A618AE" w:rsidP="00A618AE">
      <w:pPr>
        <w:pStyle w:val="a5"/>
      </w:pPr>
      <w:r>
        <w:t xml:space="preserve">　　1、博物馆展览策划研究</w:t>
      </w:r>
    </w:p>
    <w:p w:rsidR="00A618AE" w:rsidRDefault="00A618AE" w:rsidP="00A618AE">
      <w:pPr>
        <w:pStyle w:val="a5"/>
      </w:pPr>
      <w:r>
        <w:t xml:space="preserve">　　2、博物馆藏品管理工作研究</w:t>
      </w:r>
    </w:p>
    <w:p w:rsidR="00A618AE" w:rsidRDefault="00A618AE" w:rsidP="00A618AE">
      <w:pPr>
        <w:pStyle w:val="a5"/>
      </w:pPr>
      <w:r>
        <w:t xml:space="preserve">　　3、博物馆教育工作研究</w:t>
      </w:r>
    </w:p>
    <w:p w:rsidR="00A618AE" w:rsidRDefault="00A618AE" w:rsidP="00A618AE">
      <w:pPr>
        <w:pStyle w:val="a5"/>
      </w:pPr>
      <w:r>
        <w:t xml:space="preserve">　　4、中外博物馆史研究</w:t>
      </w:r>
    </w:p>
    <w:p w:rsidR="00A618AE" w:rsidRDefault="00A618AE" w:rsidP="00A618AE">
      <w:pPr>
        <w:pStyle w:val="a5"/>
      </w:pPr>
      <w:r>
        <w:t xml:space="preserve">　　5、博物馆信息化研究</w:t>
      </w:r>
    </w:p>
    <w:p w:rsidR="00A618AE" w:rsidRDefault="00A618AE" w:rsidP="00A618AE">
      <w:pPr>
        <w:pStyle w:val="a5"/>
      </w:pPr>
      <w:r>
        <w:t xml:space="preserve">　　6、博物馆建筑研究</w:t>
      </w:r>
    </w:p>
    <w:p w:rsidR="00A618AE" w:rsidRDefault="00A618AE" w:rsidP="00A618AE">
      <w:pPr>
        <w:pStyle w:val="a5"/>
      </w:pPr>
      <w:r>
        <w:t xml:space="preserve">　　7、专业文献选读</w:t>
      </w:r>
    </w:p>
    <w:p w:rsidR="00A618AE" w:rsidRDefault="00A618AE" w:rsidP="00A618AE">
      <w:pPr>
        <w:pStyle w:val="a5"/>
      </w:pPr>
      <w:r>
        <w:t xml:space="preserve">　　……</w:t>
      </w:r>
    </w:p>
    <w:p w:rsidR="00A618AE" w:rsidRDefault="00A618AE" w:rsidP="00A618AE">
      <w:pPr>
        <w:pStyle w:val="a5"/>
      </w:pPr>
      <w:r>
        <w:t xml:space="preserve">　　文保专题</w:t>
      </w:r>
    </w:p>
    <w:p w:rsidR="00A618AE" w:rsidRDefault="00A618AE" w:rsidP="00A618AE">
      <w:pPr>
        <w:pStyle w:val="a5"/>
      </w:pPr>
      <w:r>
        <w:t xml:space="preserve">　　1、有机文物保护与修复技术</w:t>
      </w:r>
    </w:p>
    <w:p w:rsidR="00A618AE" w:rsidRDefault="00A618AE" w:rsidP="00A618AE">
      <w:pPr>
        <w:pStyle w:val="a5"/>
      </w:pPr>
      <w:r>
        <w:lastRenderedPageBreak/>
        <w:t xml:space="preserve">　　2、无机文物保护与修复技术</w:t>
      </w:r>
    </w:p>
    <w:p w:rsidR="00A618AE" w:rsidRDefault="00A618AE" w:rsidP="00A618AE">
      <w:pPr>
        <w:pStyle w:val="a5"/>
      </w:pPr>
      <w:r>
        <w:t xml:space="preserve">　　3、古建筑保护技术</w:t>
      </w:r>
    </w:p>
    <w:p w:rsidR="00A618AE" w:rsidRDefault="00A618AE" w:rsidP="00A618AE">
      <w:pPr>
        <w:pStyle w:val="a5"/>
      </w:pPr>
      <w:r>
        <w:t xml:space="preserve">　　4、遗址保护技术</w:t>
      </w:r>
    </w:p>
    <w:p w:rsidR="00A618AE" w:rsidRDefault="00A618AE" w:rsidP="00A618AE">
      <w:pPr>
        <w:pStyle w:val="a5"/>
      </w:pPr>
      <w:r>
        <w:t xml:space="preserve">　　5、测年技术</w:t>
      </w:r>
    </w:p>
    <w:p w:rsidR="00A618AE" w:rsidRDefault="00A618AE" w:rsidP="00A618AE">
      <w:pPr>
        <w:pStyle w:val="a5"/>
      </w:pPr>
      <w:r>
        <w:t xml:space="preserve">　　6、成分分析</w:t>
      </w:r>
    </w:p>
    <w:p w:rsidR="00A618AE" w:rsidRDefault="00A618AE" w:rsidP="00A618AE">
      <w:pPr>
        <w:pStyle w:val="a5"/>
      </w:pPr>
      <w:r>
        <w:t xml:space="preserve">　　7、水下出土文物保护</w:t>
      </w:r>
    </w:p>
    <w:p w:rsidR="00A618AE" w:rsidRDefault="00A618AE" w:rsidP="00A618AE">
      <w:pPr>
        <w:pStyle w:val="a5"/>
      </w:pPr>
      <w:r>
        <w:t xml:space="preserve">　　8、专业文献选读</w:t>
      </w:r>
    </w:p>
    <w:p w:rsidR="00A618AE" w:rsidRDefault="00A618AE" w:rsidP="00A618AE">
      <w:pPr>
        <w:pStyle w:val="a5"/>
      </w:pPr>
      <w:r>
        <w:t xml:space="preserve">　　……</w:t>
      </w:r>
    </w:p>
    <w:p w:rsidR="00A618AE" w:rsidRDefault="00A618AE" w:rsidP="00A618AE">
      <w:pPr>
        <w:pStyle w:val="a5"/>
      </w:pPr>
      <w:r>
        <w:t xml:space="preserve">　　(四)学术实践活动(共6学分)</w:t>
      </w:r>
    </w:p>
    <w:p w:rsidR="00A618AE" w:rsidRDefault="00A618AE" w:rsidP="00A618AE">
      <w:pPr>
        <w:pStyle w:val="a5"/>
      </w:pPr>
      <w:r>
        <w:t xml:space="preserve">　　1、学术活动(2学分)</w:t>
      </w:r>
    </w:p>
    <w:p w:rsidR="00A618AE" w:rsidRDefault="00A618AE" w:rsidP="00A618AE">
      <w:pPr>
        <w:pStyle w:val="a5"/>
      </w:pPr>
      <w:r>
        <w:t xml:space="preserve">　　在学期间参加本专业前沿讲座不少于10次。</w:t>
      </w:r>
    </w:p>
    <w:p w:rsidR="00A618AE" w:rsidRDefault="00A618AE" w:rsidP="00A618AE">
      <w:pPr>
        <w:pStyle w:val="a5"/>
      </w:pPr>
      <w:r>
        <w:t xml:space="preserve">　　2、实践环节(4学分)</w:t>
      </w:r>
    </w:p>
    <w:p w:rsidR="00A618AE" w:rsidRDefault="00A618AE" w:rsidP="00A618AE">
      <w:pPr>
        <w:pStyle w:val="a5"/>
      </w:pPr>
      <w:r>
        <w:t xml:space="preserve">　　结合学位论文选题，在文博考古机构实习实践不少于6个月。</w:t>
      </w:r>
    </w:p>
    <w:p w:rsidR="00A618AE" w:rsidRDefault="00A618AE" w:rsidP="00A618AE">
      <w:pPr>
        <w:pStyle w:val="a5"/>
      </w:pPr>
      <w:r>
        <w:t xml:space="preserve">　　六、学位论文</w:t>
      </w:r>
    </w:p>
    <w:p w:rsidR="00A618AE" w:rsidRDefault="00A618AE" w:rsidP="00A618AE">
      <w:pPr>
        <w:pStyle w:val="a5"/>
      </w:pPr>
      <w:r>
        <w:t xml:space="preserve">　　论文选题必须来源于社会实践或工作实际中的现实问题，有明确的实践意义和应用价值。论文形式可以是调研报告、修复报告、规划设计、产品开发、案例分析、项目管理、文学艺术作品等，重在考察学生综合运用理论、方法和技术解决实际问题的能力。学位论文答辩成员中应有相关行业实践领域具有专业技术职务的专家。</w:t>
      </w:r>
    </w:p>
    <w:p w:rsidR="00A618AE" w:rsidRDefault="00A618AE" w:rsidP="00A618AE">
      <w:pPr>
        <w:pStyle w:val="a5"/>
      </w:pPr>
      <w:r>
        <w:t xml:space="preserve">　　七、学位授予</w:t>
      </w:r>
    </w:p>
    <w:p w:rsidR="00A618AE" w:rsidRDefault="00A618AE" w:rsidP="00A618AE">
      <w:pPr>
        <w:pStyle w:val="a5"/>
      </w:pPr>
      <w:r>
        <w:t xml:space="preserve">　　完成课程学习及实习实践等培养环节，取得规定学分，并通过学位论文答辩者，经学位授予单位学位评定委员会审核，授予文物与博物馆硕士专业学位。</w:t>
      </w:r>
    </w:p>
    <w:p w:rsidR="00297C81" w:rsidRPr="00A618AE" w:rsidRDefault="00297C81"/>
    <w:sectPr w:rsidR="00297C81" w:rsidRPr="00A61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46" w:rsidRDefault="00532C46" w:rsidP="00A618AE">
      <w:r>
        <w:separator/>
      </w:r>
    </w:p>
  </w:endnote>
  <w:endnote w:type="continuationSeparator" w:id="0">
    <w:p w:rsidR="00532C46" w:rsidRDefault="00532C46" w:rsidP="00A6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46" w:rsidRDefault="00532C46" w:rsidP="00A618AE">
      <w:r>
        <w:separator/>
      </w:r>
    </w:p>
  </w:footnote>
  <w:footnote w:type="continuationSeparator" w:id="0">
    <w:p w:rsidR="00532C46" w:rsidRDefault="00532C46" w:rsidP="00A61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3AE"/>
    <w:rsid w:val="001A13AE"/>
    <w:rsid w:val="00297C81"/>
    <w:rsid w:val="00532C46"/>
    <w:rsid w:val="00A6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8AE"/>
    <w:rPr>
      <w:sz w:val="18"/>
      <w:szCs w:val="18"/>
    </w:rPr>
  </w:style>
  <w:style w:type="paragraph" w:styleId="a4">
    <w:name w:val="footer"/>
    <w:basedOn w:val="a"/>
    <w:link w:val="Char0"/>
    <w:uiPriority w:val="99"/>
    <w:unhideWhenUsed/>
    <w:rsid w:val="00A618AE"/>
    <w:pPr>
      <w:tabs>
        <w:tab w:val="center" w:pos="4153"/>
        <w:tab w:val="right" w:pos="8306"/>
      </w:tabs>
      <w:snapToGrid w:val="0"/>
      <w:jc w:val="left"/>
    </w:pPr>
    <w:rPr>
      <w:sz w:val="18"/>
      <w:szCs w:val="18"/>
    </w:rPr>
  </w:style>
  <w:style w:type="character" w:customStyle="1" w:styleId="Char0">
    <w:name w:val="页脚 Char"/>
    <w:basedOn w:val="a0"/>
    <w:link w:val="a4"/>
    <w:uiPriority w:val="99"/>
    <w:rsid w:val="00A618AE"/>
    <w:rPr>
      <w:sz w:val="18"/>
      <w:szCs w:val="18"/>
    </w:rPr>
  </w:style>
  <w:style w:type="paragraph" w:styleId="a5">
    <w:name w:val="Normal (Web)"/>
    <w:basedOn w:val="a"/>
    <w:uiPriority w:val="99"/>
    <w:semiHidden/>
    <w:unhideWhenUsed/>
    <w:rsid w:val="00A618A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18AE"/>
    <w:rPr>
      <w:sz w:val="18"/>
      <w:szCs w:val="18"/>
    </w:rPr>
  </w:style>
  <w:style w:type="paragraph" w:styleId="a4">
    <w:name w:val="footer"/>
    <w:basedOn w:val="a"/>
    <w:link w:val="Char0"/>
    <w:uiPriority w:val="99"/>
    <w:unhideWhenUsed/>
    <w:rsid w:val="00A618AE"/>
    <w:pPr>
      <w:tabs>
        <w:tab w:val="center" w:pos="4153"/>
        <w:tab w:val="right" w:pos="8306"/>
      </w:tabs>
      <w:snapToGrid w:val="0"/>
      <w:jc w:val="left"/>
    </w:pPr>
    <w:rPr>
      <w:sz w:val="18"/>
      <w:szCs w:val="18"/>
    </w:rPr>
  </w:style>
  <w:style w:type="character" w:customStyle="1" w:styleId="Char0">
    <w:name w:val="页脚 Char"/>
    <w:basedOn w:val="a0"/>
    <w:link w:val="a4"/>
    <w:uiPriority w:val="99"/>
    <w:rsid w:val="00A618AE"/>
    <w:rPr>
      <w:sz w:val="18"/>
      <w:szCs w:val="18"/>
    </w:rPr>
  </w:style>
  <w:style w:type="paragraph" w:styleId="a5">
    <w:name w:val="Normal (Web)"/>
    <w:basedOn w:val="a"/>
    <w:uiPriority w:val="99"/>
    <w:semiHidden/>
    <w:unhideWhenUsed/>
    <w:rsid w:val="00A618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7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2020-07-13T02:51:00Z</dcterms:created>
  <dcterms:modified xsi:type="dcterms:W3CDTF">2020-07-13T02:52:00Z</dcterms:modified>
</cp:coreProperties>
</file>