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CD7" w:rsidRDefault="007F2CD7" w:rsidP="007F2CD7">
      <w:pPr>
        <w:jc w:val="center"/>
        <w:rPr>
          <w:rFonts w:ascii="仿宋_GB2312" w:eastAsia="仿宋_GB2312" w:hAnsi="宋体"/>
          <w:b/>
          <w:color w:val="000000"/>
          <w:sz w:val="28"/>
          <w:szCs w:val="28"/>
        </w:rPr>
      </w:pPr>
      <w:bookmarkStart w:id="0" w:name="_GoBack"/>
      <w:bookmarkEnd w:id="0"/>
      <w:r w:rsidRPr="00CD276D">
        <w:rPr>
          <w:rFonts w:ascii="仿宋_GB2312" w:eastAsia="仿宋_GB2312" w:hAnsi="宋体" w:hint="eastAsia"/>
          <w:color w:val="000000"/>
          <w:sz w:val="28"/>
          <w:szCs w:val="28"/>
        </w:rPr>
        <w:t>湖南大学</w:t>
      </w:r>
      <w:r>
        <w:rPr>
          <w:rFonts w:ascii="仿宋_GB2312" w:eastAsia="仿宋_GB2312" w:hAnsi="宋体" w:hint="eastAsia"/>
          <w:color w:val="000000"/>
          <w:sz w:val="28"/>
          <w:szCs w:val="28"/>
        </w:rPr>
        <w:t>2018</w:t>
      </w:r>
      <w:r w:rsidRPr="00CD276D">
        <w:rPr>
          <w:rFonts w:ascii="仿宋_GB2312" w:eastAsia="仿宋_GB2312" w:hAnsi="宋体" w:hint="eastAsia"/>
          <w:color w:val="000000"/>
          <w:sz w:val="28"/>
          <w:szCs w:val="28"/>
        </w:rPr>
        <w:t>年硕士研究生入学考试自命题科目考试大纲</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1620"/>
        <w:gridCol w:w="6300"/>
      </w:tblGrid>
      <w:tr w:rsidR="007F2CD7" w:rsidTr="005A2A42">
        <w:tc>
          <w:tcPr>
            <w:tcW w:w="648" w:type="dxa"/>
          </w:tcPr>
          <w:p w:rsidR="007F2CD7" w:rsidRDefault="007F2CD7" w:rsidP="005A2A42">
            <w:pPr>
              <w:spacing w:beforeLines="30" w:before="93" w:afterLines="30" w:after="93"/>
              <w:rPr>
                <w:b/>
                <w:bCs/>
              </w:rPr>
            </w:pPr>
            <w:r>
              <w:rPr>
                <w:rFonts w:hint="eastAsia"/>
                <w:b/>
                <w:bCs/>
              </w:rPr>
              <w:t>科目代码</w:t>
            </w:r>
          </w:p>
        </w:tc>
        <w:tc>
          <w:tcPr>
            <w:tcW w:w="1620" w:type="dxa"/>
            <w:vAlign w:val="center"/>
          </w:tcPr>
          <w:p w:rsidR="007F2CD7" w:rsidRDefault="007F2CD7" w:rsidP="005A2A42">
            <w:pPr>
              <w:spacing w:beforeLines="30" w:before="93" w:afterLines="30" w:after="93"/>
              <w:jc w:val="center"/>
              <w:rPr>
                <w:b/>
                <w:bCs/>
              </w:rPr>
            </w:pPr>
            <w:r>
              <w:rPr>
                <w:rFonts w:hint="eastAsia"/>
                <w:b/>
                <w:bCs/>
              </w:rPr>
              <w:t>科目名称</w:t>
            </w:r>
          </w:p>
        </w:tc>
        <w:tc>
          <w:tcPr>
            <w:tcW w:w="6300" w:type="dxa"/>
            <w:vAlign w:val="center"/>
          </w:tcPr>
          <w:p w:rsidR="007F2CD7" w:rsidRDefault="007F2CD7" w:rsidP="005A2A42">
            <w:pPr>
              <w:spacing w:beforeLines="30" w:before="93" w:afterLines="30" w:after="93"/>
              <w:jc w:val="center"/>
              <w:rPr>
                <w:b/>
                <w:bCs/>
              </w:rPr>
            </w:pPr>
            <w:r>
              <w:rPr>
                <w:rFonts w:hint="eastAsia"/>
                <w:b/>
                <w:bCs/>
              </w:rPr>
              <w:t>考</w:t>
            </w:r>
            <w:r>
              <w:rPr>
                <w:rFonts w:hint="eastAsia"/>
                <w:b/>
                <w:bCs/>
              </w:rPr>
              <w:t xml:space="preserve">  </w:t>
            </w:r>
            <w:r>
              <w:rPr>
                <w:rFonts w:hint="eastAsia"/>
                <w:b/>
                <w:bCs/>
              </w:rPr>
              <w:t>试</w:t>
            </w:r>
            <w:r>
              <w:rPr>
                <w:rFonts w:hint="eastAsia"/>
                <w:b/>
                <w:bCs/>
              </w:rPr>
              <w:t xml:space="preserve">  </w:t>
            </w:r>
            <w:r>
              <w:rPr>
                <w:rFonts w:hint="eastAsia"/>
                <w:b/>
                <w:bCs/>
              </w:rPr>
              <w:t>大</w:t>
            </w:r>
            <w:r>
              <w:rPr>
                <w:rFonts w:hint="eastAsia"/>
                <w:b/>
                <w:bCs/>
              </w:rPr>
              <w:t xml:space="preserve">  </w:t>
            </w:r>
            <w:r>
              <w:rPr>
                <w:rFonts w:hint="eastAsia"/>
                <w:b/>
                <w:bCs/>
              </w:rPr>
              <w:t>纲</w:t>
            </w:r>
          </w:p>
          <w:p w:rsidR="007F2CD7" w:rsidRDefault="007F2CD7" w:rsidP="005A2A42">
            <w:pPr>
              <w:spacing w:beforeLines="30" w:before="93" w:afterLines="30" w:after="93"/>
              <w:jc w:val="center"/>
              <w:rPr>
                <w:b/>
                <w:bCs/>
              </w:rPr>
            </w:pPr>
            <w:r>
              <w:rPr>
                <w:rFonts w:hint="eastAsia"/>
              </w:rPr>
              <w:t>(</w:t>
            </w:r>
            <w:r>
              <w:rPr>
                <w:rFonts w:hint="eastAsia"/>
              </w:rPr>
              <w:t>提纲式列举本科目须考查的知识要点</w:t>
            </w:r>
            <w:r>
              <w:rPr>
                <w:rFonts w:hint="eastAsia"/>
              </w:rPr>
              <w:t xml:space="preserve">, </w:t>
            </w:r>
            <w:r>
              <w:rPr>
                <w:rFonts w:hint="eastAsia"/>
              </w:rPr>
              <w:t>纸张不够可附页</w:t>
            </w:r>
            <w:r>
              <w:rPr>
                <w:rFonts w:hint="eastAsia"/>
              </w:rPr>
              <w:t>)</w:t>
            </w:r>
          </w:p>
        </w:tc>
      </w:tr>
      <w:tr w:rsidR="007F2CD7" w:rsidTr="005A2A42">
        <w:trPr>
          <w:cantSplit/>
          <w:trHeight w:val="3572"/>
        </w:trPr>
        <w:tc>
          <w:tcPr>
            <w:tcW w:w="648" w:type="dxa"/>
            <w:tcBorders>
              <w:bottom w:val="single" w:sz="4" w:space="0" w:color="auto"/>
            </w:tcBorders>
          </w:tcPr>
          <w:p w:rsidR="007F2CD7" w:rsidRDefault="007F2CD7" w:rsidP="005A2A42">
            <w:pPr>
              <w:rPr>
                <w:rFonts w:ascii="仿宋_GB2312" w:eastAsia="仿宋_GB2312"/>
              </w:rPr>
            </w:pPr>
            <w:r>
              <w:rPr>
                <w:rFonts w:ascii="仿宋_GB2312" w:eastAsia="仿宋_GB2312" w:hint="eastAsia"/>
              </w:rPr>
              <w:t xml:space="preserve"> 801</w:t>
            </w:r>
          </w:p>
        </w:tc>
        <w:tc>
          <w:tcPr>
            <w:tcW w:w="1620" w:type="dxa"/>
            <w:tcBorders>
              <w:bottom w:val="single" w:sz="4" w:space="0" w:color="auto"/>
            </w:tcBorders>
          </w:tcPr>
          <w:p w:rsidR="007F2CD7" w:rsidRDefault="007F2CD7" w:rsidP="005A2A42">
            <w:pPr>
              <w:rPr>
                <w:rFonts w:ascii="仿宋_GB2312" w:eastAsia="仿宋_GB2312"/>
              </w:rPr>
            </w:pPr>
            <w:r>
              <w:rPr>
                <w:rFonts w:ascii="仿宋_GB2312" w:eastAsia="仿宋_GB2312" w:hint="eastAsia"/>
              </w:rPr>
              <w:t>结构力学</w:t>
            </w:r>
          </w:p>
        </w:tc>
        <w:tc>
          <w:tcPr>
            <w:tcW w:w="6300" w:type="dxa"/>
            <w:tcBorders>
              <w:bottom w:val="single" w:sz="4" w:space="0" w:color="auto"/>
            </w:tcBorders>
          </w:tcPr>
          <w:p w:rsidR="007F2CD7" w:rsidRPr="00EB5B45" w:rsidRDefault="007F2CD7" w:rsidP="005A2A42">
            <w:pPr>
              <w:snapToGrid w:val="0"/>
              <w:rPr>
                <w:rFonts w:ascii="宋体" w:hAnsi="宋体"/>
                <w:sz w:val="15"/>
                <w:szCs w:val="15"/>
              </w:rPr>
            </w:pPr>
            <w:r w:rsidRPr="00EB5B45">
              <w:rPr>
                <w:rFonts w:ascii="宋体" w:hAnsi="宋体" w:hint="eastAsia"/>
                <w:sz w:val="15"/>
                <w:szCs w:val="15"/>
              </w:rPr>
              <w:t>一、课程要求</w:t>
            </w:r>
          </w:p>
          <w:p w:rsidR="007F2CD7" w:rsidRPr="00EB5B45" w:rsidRDefault="007F2CD7" w:rsidP="005A2A42">
            <w:pPr>
              <w:snapToGrid w:val="0"/>
              <w:ind w:firstLineChars="200" w:firstLine="300"/>
              <w:rPr>
                <w:rFonts w:ascii="宋体" w:hAnsi="宋体"/>
                <w:sz w:val="15"/>
                <w:szCs w:val="15"/>
              </w:rPr>
            </w:pPr>
            <w:r w:rsidRPr="00EB5B45">
              <w:rPr>
                <w:rFonts w:ascii="宋体" w:hAnsi="宋体" w:hint="eastAsia"/>
                <w:sz w:val="15"/>
                <w:szCs w:val="15"/>
              </w:rPr>
              <w:t>要求考生全面系统地掌握结构力学的基本概念、基本理论和基本方法，了解各类结构的受力性能。并且能综合运用结构力学的理论、方法解决具体的问题。</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二、考试内容</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1、平面体系的几何组成分析</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（1）了解几何不变体系、几何可变体系、几何瞬变体系的定义。</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（2）了解刚片、约束（必要约束、多余约束）、自由度的概念。</w:t>
            </w:r>
          </w:p>
          <w:p w:rsidR="007F2CD7" w:rsidRPr="00EB5B45" w:rsidRDefault="007F2CD7" w:rsidP="005A2A42">
            <w:pPr>
              <w:snapToGrid w:val="0"/>
              <w:ind w:left="9" w:hangingChars="6" w:hanging="9"/>
              <w:rPr>
                <w:rFonts w:ascii="宋体" w:hAnsi="宋体"/>
                <w:sz w:val="15"/>
                <w:szCs w:val="15"/>
              </w:rPr>
            </w:pPr>
            <w:r w:rsidRPr="00EB5B45">
              <w:rPr>
                <w:rFonts w:ascii="宋体" w:hAnsi="宋体" w:hint="eastAsia"/>
                <w:sz w:val="15"/>
                <w:szCs w:val="15"/>
              </w:rPr>
              <w:t>（3）掌握几何不变体系的基本组成规则，并能运用它们分析一般体系的几何组成，正确区分不同体系，即无多余约束的几何不变体系、有多余约束的几何不变体系、几何可变体系及几何瞬变体系。</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（4）了解静定与超静定结构几何组成特征。</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2、静定结构内力计算</w:t>
            </w:r>
          </w:p>
          <w:p w:rsidR="007F2CD7" w:rsidRPr="00EB5B45" w:rsidRDefault="007F2CD7" w:rsidP="005A2A42">
            <w:pPr>
              <w:snapToGrid w:val="0"/>
              <w:ind w:left="19" w:hangingChars="13" w:hanging="19"/>
              <w:rPr>
                <w:rFonts w:ascii="宋体" w:hAnsi="宋体"/>
                <w:sz w:val="15"/>
                <w:szCs w:val="15"/>
              </w:rPr>
            </w:pPr>
            <w:r w:rsidRPr="00EB5B45">
              <w:rPr>
                <w:rFonts w:ascii="宋体" w:hAnsi="宋体" w:hint="eastAsia"/>
                <w:sz w:val="15"/>
                <w:szCs w:val="15"/>
              </w:rPr>
              <w:t>（1）了解常见的各类静定结构（梁、拱、桁架、刚架、组合结构等）的受力特征与计算方法。</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（2）熟练掌握直杆内力图的形状特征及绘制直杆弯矩图的叠加法。</w:t>
            </w:r>
          </w:p>
          <w:p w:rsidR="007F2CD7" w:rsidRPr="00EB5B45" w:rsidRDefault="007F2CD7" w:rsidP="005A2A42">
            <w:pPr>
              <w:snapToGrid w:val="0"/>
              <w:ind w:left="30" w:hangingChars="20" w:hanging="30"/>
              <w:rPr>
                <w:rFonts w:ascii="宋体" w:hAnsi="宋体"/>
                <w:sz w:val="15"/>
                <w:szCs w:val="15"/>
              </w:rPr>
            </w:pPr>
            <w:r w:rsidRPr="00EB5B45">
              <w:rPr>
                <w:rFonts w:ascii="宋体" w:hAnsi="宋体" w:hint="eastAsia"/>
                <w:sz w:val="15"/>
                <w:szCs w:val="15"/>
              </w:rPr>
              <w:t>（3）熟练掌握多跨静定梁和其他多跨结构的内力计算方法，能区分基本部分与附属部分，并能熟练地画出内力图。</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（4）熟练掌握各类静定刚架的内力计算方法，并能正确画出内力图。</w:t>
            </w:r>
          </w:p>
          <w:p w:rsidR="007F2CD7" w:rsidRPr="00EB5B45" w:rsidRDefault="007F2CD7" w:rsidP="005A2A42">
            <w:pPr>
              <w:snapToGrid w:val="0"/>
              <w:ind w:left="30" w:hangingChars="20" w:hanging="30"/>
              <w:rPr>
                <w:rFonts w:ascii="宋体" w:hAnsi="宋体"/>
                <w:sz w:val="15"/>
                <w:szCs w:val="15"/>
              </w:rPr>
            </w:pPr>
            <w:r w:rsidRPr="00EB5B45">
              <w:rPr>
                <w:rFonts w:ascii="宋体" w:hAnsi="宋体" w:hint="eastAsia"/>
                <w:sz w:val="15"/>
                <w:szCs w:val="15"/>
              </w:rPr>
              <w:t>（5）掌握桁架零杆的判别方法，掌握用结点法和截面法计算简单桁架与各种联合桁架指定杆件的内力。掌握组合结构的内力计算和弯矩图画法。</w:t>
            </w:r>
          </w:p>
          <w:p w:rsidR="007F2CD7" w:rsidRPr="00EB5B45" w:rsidRDefault="007F2CD7" w:rsidP="005A2A42">
            <w:pPr>
              <w:snapToGrid w:val="0"/>
              <w:ind w:left="19" w:hangingChars="13" w:hanging="19"/>
              <w:rPr>
                <w:rFonts w:ascii="宋体" w:hAnsi="宋体"/>
                <w:sz w:val="15"/>
                <w:szCs w:val="15"/>
              </w:rPr>
            </w:pPr>
            <w:r w:rsidRPr="00EB5B45">
              <w:rPr>
                <w:rFonts w:ascii="宋体" w:hAnsi="宋体" w:hint="eastAsia"/>
                <w:sz w:val="15"/>
                <w:szCs w:val="15"/>
              </w:rPr>
              <w:t>（6）掌握三铰拱的反力计算和指定截面内力的计算方法，并能正确画出内力图。了解合理拱轴线的概念。</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（7）了解静定结构的特征。</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3、虚功原理与结构位移计算</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（1）了解广义力、广义位移、虚功及弹性体系虚功原理的概念。</w:t>
            </w:r>
          </w:p>
          <w:p w:rsidR="007F2CD7" w:rsidRPr="00EB5B45" w:rsidRDefault="007F2CD7" w:rsidP="005A2A42">
            <w:pPr>
              <w:snapToGrid w:val="0"/>
              <w:ind w:left="9" w:hangingChars="6" w:hanging="9"/>
              <w:rPr>
                <w:rFonts w:ascii="宋体" w:hAnsi="宋体"/>
                <w:sz w:val="15"/>
                <w:szCs w:val="15"/>
              </w:rPr>
            </w:pPr>
            <w:r w:rsidRPr="00EB5B45">
              <w:rPr>
                <w:rFonts w:ascii="宋体" w:hAnsi="宋体" w:hint="eastAsia"/>
                <w:sz w:val="15"/>
                <w:szCs w:val="15"/>
              </w:rPr>
              <w:t>（2）掌握计算结构位移的单位荷载法，能根据实际状态中拟求位移的位置、方向和性质，正确地建立虚拟状态。</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（3）了解结构位移计算的一般公式，了解荷载作用下结构位移计算的实用公式。</w:t>
            </w:r>
          </w:p>
          <w:p w:rsidR="007F2CD7" w:rsidRPr="00EB5B45" w:rsidRDefault="007F2CD7" w:rsidP="005A2A42">
            <w:pPr>
              <w:snapToGrid w:val="0"/>
              <w:ind w:left="9" w:hangingChars="6" w:hanging="9"/>
              <w:rPr>
                <w:rFonts w:ascii="宋体" w:hAnsi="宋体"/>
                <w:sz w:val="15"/>
                <w:szCs w:val="15"/>
              </w:rPr>
            </w:pPr>
            <w:r w:rsidRPr="00EB5B45">
              <w:rPr>
                <w:rFonts w:ascii="宋体" w:hAnsi="宋体" w:hint="eastAsia"/>
                <w:sz w:val="15"/>
                <w:szCs w:val="15"/>
              </w:rPr>
              <w:t>（4）熟练掌握用积分法计算结构的位移，熟练掌握用图乘法计算梁和刚架的位移。熟记三角形、标准二次抛物线等常见图形的面积及形心位置。</w:t>
            </w:r>
          </w:p>
          <w:p w:rsidR="007F2CD7" w:rsidRPr="00EB5B45" w:rsidRDefault="007F2CD7" w:rsidP="005A2A42">
            <w:pPr>
              <w:snapToGrid w:val="0"/>
              <w:ind w:left="19" w:hangingChars="13" w:hanging="19"/>
              <w:rPr>
                <w:rFonts w:ascii="宋体" w:hAnsi="宋体"/>
                <w:sz w:val="15"/>
                <w:szCs w:val="15"/>
              </w:rPr>
            </w:pPr>
            <w:r w:rsidRPr="00EB5B45">
              <w:rPr>
                <w:rFonts w:ascii="宋体" w:hAnsi="宋体" w:hint="eastAsia"/>
                <w:sz w:val="15"/>
                <w:szCs w:val="15"/>
              </w:rPr>
              <w:t>（5）了解功的互等定理、位移互等定理、反力互等定理、位移和反力互等定理及其使用条件。</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4、力法</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（1）了解超静定结构的概念。</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（2）掌握超静定次数的确定方法和力法基本结构的选取。</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（3）了解力法的典型方程式及其物理意义。</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（4）熟练掌握荷载作用下超静定梁和刚架的内力计算方法，并能绘出最后内力图。</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（5）掌握力法计算中的对称性利用，会用对称的基本结构简化计算。</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（6）掌握超静定结构的位移计算，能利用结构条件对力法计算进行校核。</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（7）了解超静定结构的特征。</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5、位移法</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（1）了解位移法的基本概念。</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（2）掌握位移法计算中结点角位移和独立的结点线位移未知数数目的确定方法。掌握位移法基本结构的选取。</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（3）了解位移法的典型方程式及其物理意义。</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（4）熟记几种常见等截面单跨超静定梁的形常数和载常数。</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（5）熟练掌握荷载作用下超静定刚架的计算。</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（6）掌握直接利用平衡条件建立位移法方程的原理与方法。</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6、影响线及其应用</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（1）了解移动荷载的概念和影响线的定义。</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（2）掌握用静力法作结构某量值影响线的方法。</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（3）掌握用机动法作结构某量值影响线的方法。</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（4）掌握应用影响线求既定荷载作用下的影响量。</w:t>
            </w:r>
          </w:p>
          <w:p w:rsidR="007F2CD7" w:rsidRPr="00EB5B45" w:rsidRDefault="007F2CD7" w:rsidP="005A2A42">
            <w:pPr>
              <w:snapToGrid w:val="0"/>
              <w:ind w:left="630" w:hanging="630"/>
              <w:rPr>
                <w:rFonts w:ascii="宋体" w:hAnsi="宋体"/>
                <w:bCs/>
                <w:sz w:val="15"/>
                <w:szCs w:val="15"/>
              </w:rPr>
            </w:pPr>
            <w:r w:rsidRPr="00EB5B45">
              <w:rPr>
                <w:rFonts w:ascii="宋体" w:hAnsi="宋体" w:hint="eastAsia"/>
                <w:bCs/>
                <w:sz w:val="15"/>
                <w:szCs w:val="15"/>
              </w:rPr>
              <w:t>7、矩阵位移法</w:t>
            </w:r>
          </w:p>
          <w:p w:rsidR="007F2CD7" w:rsidRPr="00EB5B45" w:rsidRDefault="007F2CD7" w:rsidP="005A2A42">
            <w:pPr>
              <w:snapToGrid w:val="0"/>
              <w:ind w:left="630" w:hanging="630"/>
              <w:rPr>
                <w:rFonts w:ascii="宋体" w:hAnsi="宋体"/>
                <w:bCs/>
                <w:sz w:val="15"/>
                <w:szCs w:val="15"/>
              </w:rPr>
            </w:pPr>
            <w:r w:rsidRPr="00EB5B45">
              <w:rPr>
                <w:rFonts w:ascii="宋体" w:hAnsi="宋体" w:hint="eastAsia"/>
                <w:bCs/>
                <w:sz w:val="15"/>
                <w:szCs w:val="15"/>
              </w:rPr>
              <w:t>（1）、了解矩阵位移法的基本概念。了解单元局部坐标系与结构整体坐标系。</w:t>
            </w:r>
          </w:p>
          <w:p w:rsidR="007F2CD7" w:rsidRPr="00EB5B45" w:rsidRDefault="007F2CD7" w:rsidP="005A2A42">
            <w:pPr>
              <w:snapToGrid w:val="0"/>
              <w:ind w:left="630" w:hanging="630"/>
              <w:rPr>
                <w:rFonts w:ascii="宋体" w:hAnsi="宋体"/>
                <w:bCs/>
                <w:sz w:val="15"/>
                <w:szCs w:val="15"/>
              </w:rPr>
            </w:pPr>
            <w:r w:rsidRPr="00EB5B45">
              <w:rPr>
                <w:rFonts w:ascii="宋体" w:hAnsi="宋体" w:hint="eastAsia"/>
                <w:bCs/>
                <w:sz w:val="15"/>
                <w:szCs w:val="15"/>
              </w:rPr>
              <w:t>（2）、熟记局部坐标系的单元刚度矩阵。</w:t>
            </w:r>
          </w:p>
          <w:p w:rsidR="007F2CD7" w:rsidRPr="00EB5B45" w:rsidRDefault="007F2CD7" w:rsidP="005A2A42">
            <w:pPr>
              <w:snapToGrid w:val="0"/>
              <w:ind w:left="630" w:hanging="630"/>
              <w:rPr>
                <w:rFonts w:ascii="宋体" w:hAnsi="宋体"/>
                <w:bCs/>
                <w:sz w:val="15"/>
                <w:szCs w:val="15"/>
              </w:rPr>
            </w:pPr>
            <w:r w:rsidRPr="00EB5B45">
              <w:rPr>
                <w:rFonts w:ascii="宋体" w:hAnsi="宋体" w:hint="eastAsia"/>
                <w:bCs/>
                <w:sz w:val="15"/>
                <w:szCs w:val="15"/>
              </w:rPr>
              <w:t>（3）、熟练掌握连续梁、忽略轴向变形矩形刚架的结构刚度矩阵的形成原理与方法（先处理法）。</w:t>
            </w:r>
          </w:p>
          <w:p w:rsidR="007F2CD7" w:rsidRPr="00EB5B45" w:rsidRDefault="007F2CD7" w:rsidP="005A2A42">
            <w:pPr>
              <w:snapToGrid w:val="0"/>
              <w:ind w:left="630" w:hanging="630"/>
              <w:rPr>
                <w:rFonts w:ascii="宋体" w:hAnsi="宋体"/>
                <w:bCs/>
                <w:sz w:val="15"/>
                <w:szCs w:val="15"/>
              </w:rPr>
            </w:pPr>
            <w:r w:rsidRPr="00EB5B45">
              <w:rPr>
                <w:rFonts w:ascii="宋体" w:hAnsi="宋体" w:hint="eastAsia"/>
                <w:bCs/>
                <w:sz w:val="15"/>
                <w:szCs w:val="15"/>
              </w:rPr>
              <w:t>（4）、掌握非结点荷载的处理方法。</w:t>
            </w:r>
          </w:p>
          <w:p w:rsidR="007F2CD7" w:rsidRPr="00EB5B45" w:rsidRDefault="007F2CD7" w:rsidP="005A2A42">
            <w:pPr>
              <w:snapToGrid w:val="0"/>
              <w:ind w:left="630" w:hanging="630"/>
              <w:rPr>
                <w:rFonts w:ascii="宋体" w:hAnsi="宋体"/>
                <w:sz w:val="15"/>
                <w:szCs w:val="15"/>
              </w:rPr>
            </w:pPr>
            <w:r w:rsidRPr="00EB5B45">
              <w:rPr>
                <w:rFonts w:ascii="宋体" w:hAnsi="宋体" w:hint="eastAsia"/>
                <w:bCs/>
                <w:sz w:val="15"/>
                <w:szCs w:val="15"/>
              </w:rPr>
              <w:t>（5）、掌握用矩阵位移法计算连续梁、忽略轴向变形矩形刚架的步骤与过程。</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8、结构的动力计算</w:t>
            </w:r>
          </w:p>
          <w:p w:rsidR="007F2CD7" w:rsidRPr="00EB5B45" w:rsidRDefault="007F2CD7" w:rsidP="005A2A42">
            <w:pPr>
              <w:snapToGrid w:val="0"/>
              <w:ind w:left="450" w:hangingChars="300" w:hanging="450"/>
              <w:rPr>
                <w:rFonts w:ascii="宋体" w:hAnsi="宋体"/>
                <w:sz w:val="15"/>
                <w:szCs w:val="15"/>
              </w:rPr>
            </w:pPr>
            <w:r w:rsidRPr="00EB5B45">
              <w:rPr>
                <w:rFonts w:ascii="宋体" w:hAnsi="宋体" w:hint="eastAsia"/>
                <w:sz w:val="15"/>
                <w:szCs w:val="15"/>
              </w:rPr>
              <w:t>（1）了解动力计算的意义。了解动力荷载的分类。了解动力计算的原理和方法。掌握弹性体系动力自由度的确定方法。</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（2）熟练掌握单自由度体系的自由振动与受迫振动（简谐荷载）。</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（3）熟练掌握两个自由度体系的自由振动，了解振型的正交性。</w:t>
            </w:r>
          </w:p>
          <w:p w:rsidR="007F2CD7" w:rsidRPr="00EB5B45" w:rsidRDefault="007F2CD7" w:rsidP="005A2A42">
            <w:pPr>
              <w:snapToGrid w:val="0"/>
              <w:rPr>
                <w:rFonts w:ascii="宋体" w:hAnsi="宋体"/>
                <w:sz w:val="15"/>
                <w:szCs w:val="15"/>
              </w:rPr>
            </w:pPr>
            <w:r w:rsidRPr="00EB5B45">
              <w:rPr>
                <w:rFonts w:ascii="宋体" w:hAnsi="宋体" w:hint="eastAsia"/>
                <w:sz w:val="15"/>
                <w:szCs w:val="15"/>
              </w:rPr>
              <w:t>（4）了解两个自由度体系在简谐荷载下的受迫振动。</w:t>
            </w:r>
          </w:p>
        </w:tc>
      </w:tr>
    </w:tbl>
    <w:p w:rsidR="00E36C5B" w:rsidRPr="007F2CD7" w:rsidRDefault="008C0BD5"/>
    <w:sectPr w:rsidR="00E36C5B" w:rsidRPr="007F2CD7" w:rsidSect="00441F9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BD5" w:rsidRDefault="008C0BD5" w:rsidP="007F2CD7">
      <w:r>
        <w:separator/>
      </w:r>
    </w:p>
  </w:endnote>
  <w:endnote w:type="continuationSeparator" w:id="0">
    <w:p w:rsidR="008C0BD5" w:rsidRDefault="008C0BD5" w:rsidP="007F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BD5" w:rsidRDefault="008C0BD5" w:rsidP="007F2CD7">
      <w:r>
        <w:separator/>
      </w:r>
    </w:p>
  </w:footnote>
  <w:footnote w:type="continuationSeparator" w:id="0">
    <w:p w:rsidR="008C0BD5" w:rsidRDefault="008C0BD5" w:rsidP="007F2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27"/>
    <w:rsid w:val="00146440"/>
    <w:rsid w:val="00441F92"/>
    <w:rsid w:val="00456927"/>
    <w:rsid w:val="006B5DDA"/>
    <w:rsid w:val="007F2CD7"/>
    <w:rsid w:val="008C0BD5"/>
    <w:rsid w:val="009D18A7"/>
    <w:rsid w:val="00A7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64424E-A11D-4696-8875-BA4AD65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2C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C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F2CD7"/>
    <w:rPr>
      <w:sz w:val="18"/>
      <w:szCs w:val="18"/>
    </w:rPr>
  </w:style>
  <w:style w:type="paragraph" w:styleId="a5">
    <w:name w:val="footer"/>
    <w:basedOn w:val="a"/>
    <w:link w:val="a6"/>
    <w:uiPriority w:val="99"/>
    <w:unhideWhenUsed/>
    <w:rsid w:val="007F2C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F2CD7"/>
    <w:rPr>
      <w:sz w:val="18"/>
      <w:szCs w:val="18"/>
    </w:rPr>
  </w:style>
  <w:style w:type="paragraph" w:styleId="a7">
    <w:name w:val="Balloon Text"/>
    <w:basedOn w:val="a"/>
    <w:link w:val="a8"/>
    <w:uiPriority w:val="99"/>
    <w:semiHidden/>
    <w:unhideWhenUsed/>
    <w:rsid w:val="00441F92"/>
    <w:rPr>
      <w:sz w:val="18"/>
      <w:szCs w:val="18"/>
    </w:rPr>
  </w:style>
  <w:style w:type="character" w:customStyle="1" w:styleId="a8">
    <w:name w:val="批注框文本 字符"/>
    <w:basedOn w:val="a0"/>
    <w:link w:val="a7"/>
    <w:uiPriority w:val="99"/>
    <w:semiHidden/>
    <w:rsid w:val="00441F9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9D544-1A3C-43F1-A013-C7D8DFFE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林小姐</dc:creator>
  <cp:keywords/>
  <dc:description/>
  <cp:lastModifiedBy>林小姐</cp:lastModifiedBy>
  <cp:revision>5</cp:revision>
  <cp:lastPrinted>2017-09-08T07:52:00Z</cp:lastPrinted>
  <dcterms:created xsi:type="dcterms:W3CDTF">2017-09-08T07:16:00Z</dcterms:created>
  <dcterms:modified xsi:type="dcterms:W3CDTF">2017-09-08T07:52:00Z</dcterms:modified>
</cp:coreProperties>
</file>