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386"/>
        <w:gridCol w:w="6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beforeLines="30" w:after="93" w:afterLines="3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科目代码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科目名称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after="93" w:afterLines="3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试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大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eastAsia="仿宋_GB2312"/>
                <w:color w:val="auto"/>
              </w:rPr>
            </w:pPr>
            <w:r>
              <w:rPr>
                <w:rFonts w:hint="eastAsia" w:ascii="仿宋_GB2312" w:eastAsia="仿宋_GB2312"/>
                <w:color w:val="auto"/>
              </w:rPr>
              <w:t>446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城市规划设计(3小时)</w:t>
            </w:r>
          </w:p>
        </w:tc>
        <w:tc>
          <w:tcPr>
            <w:tcW w:w="6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一、考试目的：</w:t>
            </w:r>
          </w:p>
          <w:p>
            <w:p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考核考生城市规划设计的知识和能力，包括城市规划设计的基本理论与方法，城市规划设计方案构思能力、分析和解决问题的能力、设计创新及设计表达能力。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考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>题类型：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1.概念性规划（总规、控规、城市居住小区、城市中心地段、城市入口地段、城市滨水区、城市街道、旧城改造、.校园等规划设计）</w:t>
            </w:r>
          </w:p>
          <w:p>
            <w:pPr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三、考试内容及分数比例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1.规划设计构思30%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2.规划设计分析20%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3．规划设计40%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4．技术经济指标及规划说明10%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四、考试要求：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1.考试时间：3小时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2.规划设计构思、分析及设计意图必须表达清楚。</w:t>
            </w:r>
            <w:r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19"/>
                <w:szCs w:val="19"/>
              </w:rPr>
              <w:t>　　</w:t>
            </w:r>
            <w:r>
              <w:rPr>
                <w:rFonts w:hint="eastAsia"/>
                <w:color w:val="auto"/>
              </w:rPr>
              <w:t>3.规划设计表现方式不限。</w:t>
            </w:r>
            <w:r>
              <w:rPr>
                <w:rFonts w:hint="eastAsia"/>
                <w:color w:val="auto"/>
              </w:rPr>
              <w:br w:type="textWrapping"/>
            </w:r>
            <w:r>
              <w:rPr>
                <w:rFonts w:hint="eastAsia"/>
                <w:color w:val="auto"/>
              </w:rPr>
              <w:t>　　4.规划设计成果必须规范。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76E7"/>
    <w:multiLevelType w:val="singleLevel"/>
    <w:tmpl w:val="59C476E7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DC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123</cp:lastModifiedBy>
  <dcterms:modified xsi:type="dcterms:W3CDTF">2017-09-22T09:32:33Z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