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606"/>
        <w:gridCol w:w="6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top"/>
          </w:tcPr>
          <w:p>
            <w:pPr>
              <w:spacing w:before="93" w:beforeLines="30" w:after="93" w:afterLines="3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科目代码</w:t>
            </w:r>
          </w:p>
        </w:tc>
        <w:tc>
          <w:tcPr>
            <w:tcW w:w="1606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科目名称</w:t>
            </w:r>
          </w:p>
        </w:tc>
        <w:tc>
          <w:tcPr>
            <w:tcW w:w="6221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  试  大  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</w:trPr>
        <w:tc>
          <w:tcPr>
            <w:tcW w:w="741" w:type="dxa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hAnsi="宋体" w:cs="Arial"/>
                <w:szCs w:val="21"/>
              </w:rPr>
              <w:t>355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建筑学基础（含建筑技术、建筑历史、设计基础等）</w:t>
            </w:r>
          </w:p>
        </w:tc>
        <w:tc>
          <w:tcPr>
            <w:tcW w:w="622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参考书目：《中国建筑史》、《外国建筑史》、《建筑构造》第五版上下册、《建筑构造设计》上下册：杨维菊主编，中国建筑工业出版社出版；《建筑设计防火规范》、《民用设计通则》、《高层建筑设计防火规范》等最新版规范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 建筑历史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中国建筑史：中国古代建筑的基本特点与类型、中国古代的著名建筑、中国近代建筑的主要风格与建筑思潮。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外国建筑史：外国古代、近现代各时期的建筑风格与流派、各种建筑类型及其特点、外国古代及近现代的著名建筑、著名建筑家。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 建筑技术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建筑构造基本做法、建筑构件的联接方式及相关设计规范。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 设计基础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/>
              </w:rPr>
              <w:t>功能与空间、空间与结构、造型与形体、环境与场地、原理与规范。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B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123</cp:lastModifiedBy>
  <dcterms:modified xsi:type="dcterms:W3CDTF">2017-09-22T09:29:29Z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